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B7" w:rsidRPr="00621B7F" w:rsidRDefault="005C6FB7" w:rsidP="005C6FB7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21B7F">
        <w:rPr>
          <w:rFonts w:ascii="Times New Roman" w:hAnsi="Times New Roman" w:cs="Times New Roman"/>
          <w:sz w:val="27"/>
          <w:szCs w:val="27"/>
        </w:rPr>
        <w:t>Порядок</w:t>
      </w:r>
    </w:p>
    <w:p w:rsidR="005C6FB7" w:rsidRPr="00621B7F" w:rsidRDefault="005C6FB7" w:rsidP="005C6FB7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21B7F">
        <w:rPr>
          <w:rFonts w:ascii="Times New Roman" w:hAnsi="Times New Roman" w:cs="Times New Roman"/>
          <w:sz w:val="27"/>
          <w:szCs w:val="27"/>
        </w:rPr>
        <w:t>организации деятельности Школы ухода за</w:t>
      </w:r>
    </w:p>
    <w:p w:rsidR="005C6FB7" w:rsidRPr="00621B7F" w:rsidRDefault="005C6FB7" w:rsidP="005C6FB7">
      <w:pPr>
        <w:pStyle w:val="ConsPlusTitle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21B7F">
        <w:rPr>
          <w:rFonts w:ascii="Times New Roman" w:hAnsi="Times New Roman" w:cs="Times New Roman"/>
          <w:sz w:val="27"/>
          <w:szCs w:val="27"/>
        </w:rPr>
        <w:t>гражданами пожилого возраста и инвалидами</w:t>
      </w:r>
      <w:r>
        <w:rPr>
          <w:rFonts w:ascii="Times New Roman" w:hAnsi="Times New Roman" w:cs="Times New Roman"/>
          <w:sz w:val="27"/>
          <w:szCs w:val="27"/>
        </w:rPr>
        <w:t xml:space="preserve"> в БУСОССЗН «КЦСОН» Алексеевского городского округа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</w:p>
    <w:p w:rsidR="005C6FB7" w:rsidRPr="00621B7F" w:rsidRDefault="005C6FB7" w:rsidP="005C6FB7">
      <w:pPr>
        <w:pStyle w:val="ConsPlusTitle"/>
        <w:ind w:firstLine="709"/>
        <w:jc w:val="center"/>
        <w:outlineLvl w:val="2"/>
        <w:rPr>
          <w:sz w:val="27"/>
          <w:szCs w:val="27"/>
        </w:rPr>
      </w:pPr>
      <w:r w:rsidRPr="00621B7F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1.1. Порядок организации деятельности Школы ухода за гражданами пожилого возраста и инвалидами</w:t>
      </w:r>
      <w:r>
        <w:rPr>
          <w:sz w:val="27"/>
          <w:szCs w:val="27"/>
        </w:rPr>
        <w:t xml:space="preserve"> БУСОССЗН «КЦСОН» Алексеевского городского округа</w:t>
      </w:r>
      <w:r w:rsidRPr="00621B7F">
        <w:rPr>
          <w:sz w:val="27"/>
          <w:szCs w:val="27"/>
        </w:rPr>
        <w:t xml:space="preserve"> (далее - Порядок, Школа ухода соответственно) регламентирует деятельность Школы ухода для граждан, осуществляющих на основе родственных, соседских или дружественных связей уход за гражданами, нуждающимися в уходе, в целях обучения (в очной и заочной, индивидуальной и групповой формах) навыкам общего ухода за пожилыми людьми и инвалидами, нуждающимися в уходе и продуктивной коммуникации, приемам создания в жилых помещениях безопасной и комфортной среды</w:t>
      </w:r>
      <w:r>
        <w:rPr>
          <w:sz w:val="27"/>
          <w:szCs w:val="27"/>
        </w:rPr>
        <w:t xml:space="preserve"> на территории Алексеевского городского округа</w:t>
      </w:r>
      <w:r w:rsidRPr="00621B7F">
        <w:rPr>
          <w:sz w:val="27"/>
          <w:szCs w:val="27"/>
        </w:rPr>
        <w:t>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1.2. Школы ухода создаются на базе </w:t>
      </w:r>
      <w:r>
        <w:rPr>
          <w:sz w:val="27"/>
          <w:szCs w:val="27"/>
        </w:rPr>
        <w:t>БУСОССЗН «КЦСОН» Алексеевского городского округа,</w:t>
      </w:r>
      <w:r w:rsidRPr="00621B7F">
        <w:rPr>
          <w:sz w:val="27"/>
          <w:szCs w:val="27"/>
        </w:rPr>
        <w:t xml:space="preserve"> участвующ</w:t>
      </w:r>
      <w:r>
        <w:rPr>
          <w:sz w:val="27"/>
          <w:szCs w:val="27"/>
        </w:rPr>
        <w:t>ем</w:t>
      </w:r>
      <w:r w:rsidRPr="00621B7F">
        <w:rPr>
          <w:sz w:val="27"/>
          <w:szCs w:val="27"/>
        </w:rPr>
        <w:t xml:space="preserve"> в пилотном проекте по созданию системы долговременного ухода в рамках реализации </w:t>
      </w:r>
      <w:hyperlink r:id="rId4" w:history="1">
        <w:r w:rsidRPr="00621B7F">
          <w:rPr>
            <w:sz w:val="27"/>
            <w:szCs w:val="27"/>
          </w:rPr>
          <w:t>плана</w:t>
        </w:r>
      </w:hyperlink>
      <w:r w:rsidRPr="00621B7F">
        <w:rPr>
          <w:sz w:val="27"/>
          <w:szCs w:val="27"/>
        </w:rPr>
        <w:t xml:space="preserve"> мероприятий ("дорожной карты") по созданию системы долговременного ухода за гражданами пожилого возраста и инвалидами, проживающими на территории Белгородской области, утвержденного распоряжением Правительства Белгородской области от 1</w:t>
      </w:r>
      <w:r>
        <w:rPr>
          <w:sz w:val="27"/>
          <w:szCs w:val="27"/>
        </w:rPr>
        <w:t>9</w:t>
      </w:r>
      <w:r w:rsidRPr="00621B7F">
        <w:rPr>
          <w:sz w:val="27"/>
          <w:szCs w:val="27"/>
        </w:rPr>
        <w:t xml:space="preserve"> декабря 202</w:t>
      </w:r>
      <w:r>
        <w:rPr>
          <w:sz w:val="27"/>
          <w:szCs w:val="27"/>
        </w:rPr>
        <w:t>2</w:t>
      </w:r>
      <w:r w:rsidRPr="00621B7F">
        <w:rPr>
          <w:sz w:val="27"/>
          <w:szCs w:val="27"/>
        </w:rPr>
        <w:t xml:space="preserve"> года N </w:t>
      </w:r>
      <w:r>
        <w:rPr>
          <w:sz w:val="27"/>
          <w:szCs w:val="27"/>
        </w:rPr>
        <w:t>992</w:t>
      </w:r>
      <w:r w:rsidRPr="00621B7F">
        <w:rPr>
          <w:sz w:val="27"/>
          <w:szCs w:val="27"/>
        </w:rPr>
        <w:t xml:space="preserve">-рп (далее </w:t>
      </w:r>
      <w:r>
        <w:rPr>
          <w:sz w:val="27"/>
          <w:szCs w:val="27"/>
        </w:rPr>
        <w:t>–</w:t>
      </w:r>
      <w:r w:rsidRPr="00621B7F">
        <w:rPr>
          <w:sz w:val="27"/>
          <w:szCs w:val="27"/>
        </w:rPr>
        <w:t xml:space="preserve"> </w:t>
      </w:r>
      <w:r>
        <w:rPr>
          <w:sz w:val="27"/>
          <w:szCs w:val="27"/>
        </w:rPr>
        <w:t>комплексный центр</w:t>
      </w:r>
      <w:r w:rsidRPr="00621B7F">
        <w:rPr>
          <w:sz w:val="27"/>
          <w:szCs w:val="27"/>
        </w:rPr>
        <w:t>), осуществляющ</w:t>
      </w:r>
      <w:r>
        <w:rPr>
          <w:sz w:val="27"/>
          <w:szCs w:val="27"/>
        </w:rPr>
        <w:t>ая</w:t>
      </w:r>
      <w:r w:rsidRPr="00621B7F">
        <w:rPr>
          <w:sz w:val="27"/>
          <w:szCs w:val="27"/>
        </w:rPr>
        <w:t xml:space="preserve"> деятельность по уходу за гражданами пожилого возраста и инвалидами, нуждающимися в уходе.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1.3. Школа ухода создается приказом </w:t>
      </w:r>
      <w:r>
        <w:rPr>
          <w:sz w:val="27"/>
          <w:szCs w:val="27"/>
        </w:rPr>
        <w:t>директора  комплексного центра</w:t>
      </w:r>
      <w:r w:rsidRPr="00621B7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1.4. В состав Школы ухода входят специалисты, состоящие в штате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 xml:space="preserve">, назначенные приказом </w:t>
      </w:r>
      <w:r>
        <w:rPr>
          <w:sz w:val="27"/>
          <w:szCs w:val="27"/>
        </w:rPr>
        <w:t>директора</w:t>
      </w:r>
      <w:r w:rsidRPr="00621B7F">
        <w:rPr>
          <w:sz w:val="27"/>
          <w:szCs w:val="27"/>
        </w:rPr>
        <w:t xml:space="preserve"> (далее - специалисты Школы ухода).</w:t>
      </w:r>
    </w:p>
    <w:p w:rsidR="005C6FB7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1.5. Руководство и организацию деятельности Школы ухода осуществляет заведующ</w:t>
      </w:r>
      <w:r>
        <w:rPr>
          <w:sz w:val="27"/>
          <w:szCs w:val="27"/>
        </w:rPr>
        <w:t xml:space="preserve">ая </w:t>
      </w:r>
      <w:r w:rsidRPr="00621B7F">
        <w:rPr>
          <w:sz w:val="27"/>
          <w:szCs w:val="27"/>
        </w:rPr>
        <w:t>отделением</w:t>
      </w:r>
      <w:r>
        <w:rPr>
          <w:sz w:val="27"/>
          <w:szCs w:val="27"/>
        </w:rPr>
        <w:t xml:space="preserve"> дневного пребывания комплексного центра.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 1.6. Непосредственную работу по обучению проводят специалисты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>, прошедшие обучение навыкам ухода и имеющие соответствующий сертификат (удостоверение).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Обучение граждан, осуществляющих уход и указанных в </w:t>
      </w:r>
      <w:hyperlink w:anchor="Par562" w:tooltip="4.3. Услуги Школы ухода предоставляются:" w:history="1">
        <w:r w:rsidRPr="00621B7F">
          <w:rPr>
            <w:sz w:val="27"/>
            <w:szCs w:val="27"/>
          </w:rPr>
          <w:t>пункте 4.3 раздела 4</w:t>
        </w:r>
      </w:hyperlink>
      <w:r w:rsidRPr="00621B7F">
        <w:rPr>
          <w:sz w:val="27"/>
          <w:szCs w:val="27"/>
        </w:rPr>
        <w:t xml:space="preserve"> Порядка, осуществляется бесплатно.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1.7. Должностные обязанности, права и ответственность специалистов Школы ухода отражаются в должностных инструкциях, утвержденных </w:t>
      </w:r>
      <w:r>
        <w:rPr>
          <w:sz w:val="27"/>
          <w:szCs w:val="27"/>
        </w:rPr>
        <w:t>директором комплексного центра</w:t>
      </w:r>
      <w:r w:rsidRPr="00621B7F">
        <w:rPr>
          <w:sz w:val="27"/>
          <w:szCs w:val="27"/>
        </w:rPr>
        <w:t>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1.8. К проведению занятий в Школе ухода могут привлекаться специалисты других отделений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 xml:space="preserve"> и иных организаций (психологи, медицинские работники и др.), которые осуществляют обучение в Школе ухода на безвозмездной основе.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</w:p>
    <w:p w:rsidR="005C6FB7" w:rsidRPr="00621B7F" w:rsidRDefault="005C6FB7" w:rsidP="005C6FB7">
      <w:pPr>
        <w:pStyle w:val="ConsPlusTitle"/>
        <w:ind w:firstLine="709"/>
        <w:jc w:val="center"/>
        <w:outlineLvl w:val="2"/>
        <w:rPr>
          <w:sz w:val="27"/>
          <w:szCs w:val="27"/>
        </w:rPr>
      </w:pPr>
      <w:r w:rsidRPr="00621B7F">
        <w:rPr>
          <w:rFonts w:ascii="Times New Roman" w:hAnsi="Times New Roman" w:cs="Times New Roman"/>
          <w:sz w:val="27"/>
          <w:szCs w:val="27"/>
        </w:rPr>
        <w:t>2. Основные цели и задачи Школы ухода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2.1. Основные цели деятельности Школы ухода: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lastRenderedPageBreak/>
        <w:t>- обучение навыкам ухода, приемам адаптации жилых помещений для нужд граждан, нуждающихся в уходе, приемам формирования безопасной, комфортной среды и создания благоприятной атмосферы, методам альтернативной и дополнительной коммуникации;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повышение качества жизни пожилых граждан и инвалидов, нуждающихся в уходе, поддержание их эмоционально-психологического состояния и профилактика риска развития осложнений за счет обеспечения более качественного ухода в привычных домашних условиях;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- оказание помощи и поддержки лицам, осуществляющим долговременный уход, включая родственников, соседей, опекунов, добровольцев (далее - лица, осуществляющие неформальный (родственный) уход), социальных работников, сиделок и прочих специалистов, осуществляющих долговременный уход, снижение у них </w:t>
      </w:r>
      <w:bookmarkStart w:id="0" w:name="_GoBack"/>
      <w:bookmarkEnd w:id="0"/>
      <w:r w:rsidR="00C35E0A" w:rsidRPr="00621B7F">
        <w:rPr>
          <w:sz w:val="27"/>
          <w:szCs w:val="27"/>
        </w:rPr>
        <w:t>психоэмоциональной</w:t>
      </w:r>
      <w:r w:rsidRPr="00621B7F">
        <w:rPr>
          <w:sz w:val="27"/>
          <w:szCs w:val="27"/>
        </w:rPr>
        <w:t xml:space="preserve"> нагрузки и уровня стресса.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2.2. Основные задачи деятельности Школы ухода: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организация консультирования и обучения лиц, осуществляющих неформальный (родственный) уход на дому, основным принципам ухода, организации безопасного пространства с учетом потребностей конкретного человека, формирование навыков качественного ухода, в том числе по проведению гигиенических процедур, позиционирования, дезинфекции, пользования техническими и вспомогательными средствами реабилитации, профилактики осложнений;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организация консультирования пожилых граждан и инвалидов, нуждающихся в уходе, по вопросам организации питания и питьевого режима, контроля за изменением состояния здоровья, оказания самопомощи, пользования средствами реабилитации;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помощь в организации домашнего пространства для адаптации его к потребностям граждан, нуждающихся в уходе;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организация социального сопровождения по вопросам социально-правового характера, психологической поддержки, обеспечения техническими средствами реабилитации, оказания медицинской помощи;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организация обучения вновь принятого персонала по уходу основным принципам ухода.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</w:p>
    <w:p w:rsidR="005C6FB7" w:rsidRPr="00621B7F" w:rsidRDefault="005C6FB7" w:rsidP="005C6FB7">
      <w:pPr>
        <w:pStyle w:val="ConsPlusTitle"/>
        <w:ind w:firstLine="709"/>
        <w:jc w:val="center"/>
        <w:outlineLvl w:val="2"/>
        <w:rPr>
          <w:sz w:val="27"/>
          <w:szCs w:val="27"/>
        </w:rPr>
      </w:pPr>
      <w:r w:rsidRPr="00621B7F">
        <w:rPr>
          <w:rFonts w:ascii="Times New Roman" w:hAnsi="Times New Roman" w:cs="Times New Roman"/>
          <w:sz w:val="27"/>
          <w:szCs w:val="27"/>
        </w:rPr>
        <w:t>3. Функции Школы ухода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3.1. С целью достижения основных целей и задач специалисты Школы ухода организуют: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постоянное информирование населения о деятельности Школы ухода;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обеспечение доступа к обучающим и информационным материалам (памятки, буклеты) на сайте организации социального обслуживания населения;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выявление и учет граждан, осуществляющих неформальный (родственный) уход на дому за пожилыми гражданами и инвалидами, нуждающихся в услугах Школы ухода;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проведение консультаций, информационно-просветительских акций, семинаров, круглых столов, встреч, открытых занятий;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- обучение по утвержденным приказом руководителя организации </w:t>
      </w:r>
      <w:r w:rsidRPr="00621B7F">
        <w:rPr>
          <w:sz w:val="27"/>
          <w:szCs w:val="27"/>
        </w:rPr>
        <w:lastRenderedPageBreak/>
        <w:t>социального обслуживания населения программам граждан, осуществляющих уход;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внутриведомственное и межведомственное взаимодействие с медицинскими, образовательными организациями, с территориальными отделениями медико-социальной экспертизы, пенсионного фонда и иными организациями;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проведение мероприятий по профилактике профессионального выгорания социальных работников, сиделок и прочих специалистов, осуществляющих долговременный уход;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разработку, издание и распространение просветительских, информационно-методических материалов по вопросам ведения здорового образа жизни, сохранения здоровья и профилактики заболеваний, основам геронтологии и специфическим проблемам здоровья граждан пожилого возраста, по вопросам, связанным с деятельностью Школы ухода;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- подготовку и представление ежеквартальной отчетной документации Школы ухода согласно </w:t>
      </w:r>
      <w:hyperlink w:anchor="Par632" w:tooltip="Ежеквартальный отчет" w:history="1">
        <w:r w:rsidRPr="00621B7F">
          <w:rPr>
            <w:sz w:val="27"/>
            <w:szCs w:val="27"/>
          </w:rPr>
          <w:t>приложению N 1</w:t>
        </w:r>
      </w:hyperlink>
      <w:r w:rsidRPr="00621B7F">
        <w:rPr>
          <w:sz w:val="27"/>
          <w:szCs w:val="27"/>
        </w:rPr>
        <w:t xml:space="preserve"> к Порядку в Координационный центр системы долговременного ухода (далее - Координационный центр).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</w:p>
    <w:p w:rsidR="005C6FB7" w:rsidRPr="00621B7F" w:rsidRDefault="005C6FB7" w:rsidP="005C6FB7">
      <w:pPr>
        <w:pStyle w:val="ConsPlusTitle"/>
        <w:ind w:firstLine="709"/>
        <w:jc w:val="center"/>
        <w:outlineLvl w:val="2"/>
        <w:rPr>
          <w:sz w:val="27"/>
          <w:szCs w:val="27"/>
        </w:rPr>
      </w:pPr>
      <w:r w:rsidRPr="00621B7F">
        <w:rPr>
          <w:rFonts w:ascii="Times New Roman" w:hAnsi="Times New Roman" w:cs="Times New Roman"/>
          <w:sz w:val="27"/>
          <w:szCs w:val="27"/>
        </w:rPr>
        <w:t>4. Организация деятельности Школы ухода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4.1. Информация о деятельности Школы ухода размещается: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- на информационных стендах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>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- на официальном сайте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 xml:space="preserve"> в сети Интернет;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- на официальных страницах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 xml:space="preserve"> в социальных сетях;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в средствах массовой информации;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в учреждениях здравоохранения</w:t>
      </w:r>
      <w:r>
        <w:rPr>
          <w:sz w:val="27"/>
          <w:szCs w:val="27"/>
        </w:rPr>
        <w:t xml:space="preserve"> и </w:t>
      </w:r>
      <w:r w:rsidRPr="00621B7F">
        <w:rPr>
          <w:sz w:val="27"/>
          <w:szCs w:val="27"/>
        </w:rPr>
        <w:t xml:space="preserve"> общественных организациях.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4.2. Деятельность Школы ухода осуществляется в соответствии с установленным режимом работы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>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При организации работы Школы ухода необходимо наличие оснащенных надлежащим образом помещений (зон) для проведения практических занятий.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bookmarkStart w:id="1" w:name="Par562"/>
      <w:bookmarkEnd w:id="1"/>
      <w:r w:rsidRPr="00621B7F">
        <w:rPr>
          <w:sz w:val="27"/>
          <w:szCs w:val="27"/>
        </w:rPr>
        <w:t>4.3. Услуги Школы ухода предоставляются: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вновь принятому персоналу, осуществляющему уход за получателями социальных услуг в</w:t>
      </w:r>
      <w:r>
        <w:rPr>
          <w:sz w:val="27"/>
          <w:szCs w:val="27"/>
        </w:rPr>
        <w:t xml:space="preserve"> комплексном центре</w:t>
      </w:r>
      <w:r w:rsidRPr="00621B7F">
        <w:rPr>
          <w:sz w:val="27"/>
          <w:szCs w:val="27"/>
        </w:rPr>
        <w:t>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социальным работникам</w:t>
      </w:r>
      <w:r>
        <w:rPr>
          <w:sz w:val="27"/>
          <w:szCs w:val="27"/>
        </w:rPr>
        <w:t>, с</w:t>
      </w:r>
      <w:r w:rsidRPr="00621B7F">
        <w:rPr>
          <w:sz w:val="27"/>
          <w:szCs w:val="27"/>
        </w:rPr>
        <w:t>иделкам, осуществляющим уход на дому за гражданами, нуждающимися в постоянном постороннем уходе;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лицам, осуществляющим на основе родственных, соседских или дружественных связей уход за гражданами, нуждающимися в уходе;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гражданам, нуждающимся в долговременном уходе.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4.4. Механизм выявления лиц, осуществляющих неформальный (родственный) уход, и организации их обучения.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Лица, осуществляющие неформальный (родственный) уход, выявляются при отработке информации в Координационном центре, поступающей из различных источников, а также в рамках межведомственного взаимодействия в организациях социального обслуживания населения Белгородской области, участвующих в пилотном проекте по созданию системы долговременного ухода, а также при проведении мероприятий по оценке условий жизнедеятельности гражданина.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lastRenderedPageBreak/>
        <w:t xml:space="preserve">4.4.1. В случае если гражданин, нуждающийся в долговременном уходе, отказывается от социального обслуживания по причине осуществления за ним ухода лицом, осуществляющим неформальный (родственный) уход, специалист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>, участвующей в пилотном проекте по созданию системы долговременного ухода, информирует гражданина и (или) лицо, осуществляющее неформальный (родственный) уход, о возможности обучения в Школе ухода, о выдаче во временное пользование специального оборудования и средств технической реабилитации в учреждении по месту жительства, оставляет контактные телефоны учреждения, по которым можно получить необходимую помощь, и передает информацию в Координационный центр.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Специалисты Координационного центра организуют повторное информирование гражданина (лица, осуществляющего неформальный (родственный) уход) о возможности обучения в Школе ухода по телефону 1 (один) раз в квартал, не более 3 (трех) раз.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4.4.2. В случае согласия гражданина на социальное обслуживание специалист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>, участвующей в пилотном проекте по созданию системы долговременного ухода, при проведении мероприятий по оценке условий жизнедеятельности по месту жительства гражданина выясняет необходимость в обучении лиц, осуществляющих неформальный (родственный) уход, в Школе ухода.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Если лицо, осуществляющее неформальный (родственный) уход, дает согласие на обучение в Школе ухода, обработку и передачу его персональных данных для организации обучения, специалист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>, участвующей в пилотном проекте по созданию системы долговременного ухода, связывается с ним, согласовывает время и место проведения консультации, включая возможность посещения на дому, оговаривает форму и тематику обучения.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Координационный центр ведет единую базу данных лиц, осуществляющих неформальный (родственный) уход, как прошедших обучение, так и отказавшихся от обучения.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В случае если лицо, осуществляющее неформальный (родственный) уход, первоначально отказалось от обучения в Школе ухода, дальнейшую работу по информированию данного лица о возможности получения помощи, в том числе о возможности обучения в Школе ухода, осуществляют специалисты Координационного центра с периодичностью не чаще 1 раза в квартал.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4.5. С целью получения консультаций или прохождения обучения в Школе ухода: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- лица, осуществляющие неформальный (родственный) уход, представляют </w:t>
      </w:r>
      <w:hyperlink w:anchor="Par716" w:tooltip="                                 Заявление" w:history="1">
        <w:r w:rsidRPr="00621B7F">
          <w:rPr>
            <w:sz w:val="27"/>
            <w:szCs w:val="27"/>
          </w:rPr>
          <w:t>заявление</w:t>
        </w:r>
      </w:hyperlink>
      <w:r w:rsidRPr="00621B7F">
        <w:rPr>
          <w:sz w:val="27"/>
          <w:szCs w:val="27"/>
        </w:rPr>
        <w:t xml:space="preserve"> на имя </w:t>
      </w:r>
      <w:r>
        <w:rPr>
          <w:sz w:val="27"/>
          <w:szCs w:val="27"/>
        </w:rPr>
        <w:t>директора комплексного центра</w:t>
      </w:r>
      <w:r w:rsidRPr="00621B7F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</w:t>
      </w:r>
      <w:r w:rsidRPr="00621B7F">
        <w:rPr>
          <w:sz w:val="27"/>
          <w:szCs w:val="27"/>
        </w:rPr>
        <w:t xml:space="preserve"> 2 к Порядку;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- социальные работники, сиделки и прочие специалисты, осуществляющие долговременный уход на дому, представляют </w:t>
      </w:r>
      <w:hyperlink w:anchor="Par746" w:tooltip="Список работников" w:history="1">
        <w:r w:rsidRPr="00621B7F">
          <w:rPr>
            <w:sz w:val="27"/>
            <w:szCs w:val="27"/>
          </w:rPr>
          <w:t>список</w:t>
        </w:r>
      </w:hyperlink>
      <w:r w:rsidRPr="00621B7F">
        <w:rPr>
          <w:sz w:val="27"/>
          <w:szCs w:val="27"/>
        </w:rPr>
        <w:t xml:space="preserve"> обучающихся за подписью </w:t>
      </w:r>
      <w:r>
        <w:rPr>
          <w:sz w:val="27"/>
          <w:szCs w:val="27"/>
        </w:rPr>
        <w:t>директора комплексного центра</w:t>
      </w:r>
      <w:r w:rsidRPr="00621B7F">
        <w:rPr>
          <w:sz w:val="27"/>
          <w:szCs w:val="27"/>
        </w:rPr>
        <w:t xml:space="preserve"> по утвержденной форме согласно приложению </w:t>
      </w:r>
      <w:r>
        <w:rPr>
          <w:sz w:val="27"/>
          <w:szCs w:val="27"/>
        </w:rPr>
        <w:t>№</w:t>
      </w:r>
      <w:r w:rsidRPr="00621B7F">
        <w:rPr>
          <w:sz w:val="27"/>
          <w:szCs w:val="27"/>
        </w:rPr>
        <w:t xml:space="preserve"> 3 к Порядку.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4.6. В процессе консультирования и проведения обучения в Школе ухода изучаются теоретические основы и отрабатываются практические навыки ухода.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lastRenderedPageBreak/>
        <w:t>4.7. Консультирование и обучение в Школе ухода осуществляется в следующих формах: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стационарной на базе организации социального обслуживания населения (групповые обучающие занятия и индивидуальные занятия (консультации));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выездной (с выездом специалистов Школы ухода на дом);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дистанционной (при наличии технической возможности).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В процессе обучения данные формы могут сочетаться с учетом пожеланий лиц, осуществляющих неформальный (родственный) уход.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4.8. Для проведения групповых обучающих занятий в стационарной форме приказом </w:t>
      </w:r>
      <w:r>
        <w:rPr>
          <w:sz w:val="27"/>
          <w:szCs w:val="27"/>
        </w:rPr>
        <w:t>директора комплексного центра</w:t>
      </w:r>
      <w:r w:rsidRPr="00621B7F">
        <w:rPr>
          <w:sz w:val="27"/>
          <w:szCs w:val="27"/>
        </w:rPr>
        <w:t xml:space="preserve"> формируются группы в количестве от 3 до 10 человек.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Групповые обучающие занятия в стационарной форме проводятся на базе </w:t>
      </w:r>
      <w:r>
        <w:rPr>
          <w:sz w:val="27"/>
          <w:szCs w:val="27"/>
        </w:rPr>
        <w:t>комплексного центра</w:t>
      </w:r>
      <w:r w:rsidRPr="00621B7F">
        <w:rPr>
          <w:sz w:val="27"/>
          <w:szCs w:val="27"/>
        </w:rPr>
        <w:t xml:space="preserve"> с периодичностью 1 раз в неделю, продолжительность одной консультации составляет от 1 часа до 2 часов (в зависимости от темы консультации), продолжительность обучающего занятия - 2 часа.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Групповые обучающие занятия проводятся в соответствии с графиком работы по группам и расписанием занятий, утвержденным приказом </w:t>
      </w:r>
      <w:r>
        <w:rPr>
          <w:sz w:val="27"/>
          <w:szCs w:val="27"/>
        </w:rPr>
        <w:t>директора комплексного центра</w:t>
      </w:r>
      <w:r w:rsidRPr="00621B7F">
        <w:rPr>
          <w:sz w:val="27"/>
          <w:szCs w:val="27"/>
        </w:rPr>
        <w:t>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4.9. Индивидуальные занятия (консультации) проводятся с лицами, осуществляющими неформальный (родственный) уход, по выборочным темам занятий из утвержденной </w:t>
      </w:r>
      <w:hyperlink w:anchor="Par782" w:tooltip="Программа" w:history="1">
        <w:r w:rsidRPr="00621B7F">
          <w:rPr>
            <w:sz w:val="27"/>
            <w:szCs w:val="27"/>
          </w:rPr>
          <w:t>программы</w:t>
        </w:r>
      </w:hyperlink>
      <w:r w:rsidRPr="00621B7F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</w:t>
      </w:r>
      <w:r w:rsidRPr="00621B7F">
        <w:rPr>
          <w:sz w:val="27"/>
          <w:szCs w:val="27"/>
        </w:rPr>
        <w:t xml:space="preserve"> 4 к Порядку.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Индивидуальные занятия (консультации) проводятся в соответствии с заранее составленным графиком, утвержденным приказом </w:t>
      </w:r>
      <w:r>
        <w:rPr>
          <w:sz w:val="27"/>
          <w:szCs w:val="27"/>
        </w:rPr>
        <w:t>директора комплексного центра</w:t>
      </w:r>
      <w:r w:rsidRPr="00621B7F">
        <w:rPr>
          <w:sz w:val="27"/>
          <w:szCs w:val="27"/>
        </w:rPr>
        <w:t>. Количество индивидуальных занятий (консультаций) не может превышать 5. Продолжительность одного индивидуального занятия (консультации) составляет от 45 минут до 1,5 часа (в зависимости от темы).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4.10. В выездной форме осуществляется индивидуальное консультирование и обучение лиц, осуществляющих неформальный (родственный) уход за пожилыми гражданами и инвалидами на дому, по темам, выбранным из утвержденной </w:t>
      </w:r>
      <w:hyperlink w:anchor="Par782" w:tooltip="Программа" w:history="1">
        <w:r w:rsidRPr="00621B7F">
          <w:rPr>
            <w:sz w:val="27"/>
            <w:szCs w:val="27"/>
          </w:rPr>
          <w:t>программы</w:t>
        </w:r>
      </w:hyperlink>
      <w:r w:rsidRPr="00621B7F">
        <w:rPr>
          <w:sz w:val="27"/>
          <w:szCs w:val="27"/>
        </w:rPr>
        <w:t xml:space="preserve"> согласно приложению N 4 к Порядку.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Периодичность занятий (консультаций) составляет от 2 до 5 раз в неделю, продолжительность курса - не более 3 недель. Продолжительность занятий (консультаций) - не более 2 часов.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4.11. Консультирование в дистанционной форме осуществляется специалистами Школы ухода с использованием дистанционных технологий после получения заявления по утвержденной форме. Заявление может быть подано в электронном виде.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Дистанционное консультирование может проводиться в групповой и индивидуальной формах: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посредством электронной почты;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с использованием программ для обмена информацией;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с использованием технологии синхронного режима связи (онлайн) и асинхронного режима связи (офлайн).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Длительность дистанционного консультирования составляет не более 60 минут.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4.12. Специалист Школы ухода, назначенный приказом </w:t>
      </w:r>
      <w:r>
        <w:rPr>
          <w:sz w:val="27"/>
          <w:szCs w:val="27"/>
        </w:rPr>
        <w:t xml:space="preserve">директора </w:t>
      </w:r>
      <w:r>
        <w:rPr>
          <w:sz w:val="27"/>
          <w:szCs w:val="27"/>
        </w:rPr>
        <w:lastRenderedPageBreak/>
        <w:t>комплексного центра</w:t>
      </w:r>
      <w:r w:rsidRPr="00621B7F">
        <w:rPr>
          <w:sz w:val="27"/>
          <w:szCs w:val="27"/>
        </w:rPr>
        <w:t xml:space="preserve"> ответственным за организацию деятельности Школы ухода (далее - руководитель Школы ухода):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формирует группы обучающихся из числа лиц, осуществляющих неформальный (родственный) уход за инвалидами и пожилыми гражданами на дому;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разрабатывает график работы по группам и расписание занятий, которые утверждаются приказом руководителя организации социального обслуживания населения;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- ведет учетно-отчетную документацию: </w:t>
      </w:r>
      <w:hyperlink w:anchor="Par902" w:tooltip="Журнал учета проведения занятий в Школе ухода" w:history="1">
        <w:r w:rsidRPr="00621B7F">
          <w:rPr>
            <w:sz w:val="27"/>
            <w:szCs w:val="27"/>
          </w:rPr>
          <w:t>журнал</w:t>
        </w:r>
      </w:hyperlink>
      <w:r w:rsidRPr="00621B7F">
        <w:rPr>
          <w:sz w:val="27"/>
          <w:szCs w:val="27"/>
        </w:rPr>
        <w:t xml:space="preserve">, </w:t>
      </w:r>
      <w:hyperlink w:anchor="Par953" w:tooltip="Анкета по удовлетворенности полученных знаний и навыков" w:history="1">
        <w:r w:rsidRPr="00621B7F">
          <w:rPr>
            <w:sz w:val="27"/>
            <w:szCs w:val="27"/>
          </w:rPr>
          <w:t>анкеты</w:t>
        </w:r>
      </w:hyperlink>
      <w:r w:rsidRPr="00621B7F">
        <w:rPr>
          <w:sz w:val="27"/>
          <w:szCs w:val="27"/>
        </w:rPr>
        <w:t xml:space="preserve"> по удовлетворенности полученными знаниями и навыками - согласно приложениям </w:t>
      </w:r>
      <w:r>
        <w:rPr>
          <w:sz w:val="27"/>
          <w:szCs w:val="27"/>
        </w:rPr>
        <w:t>№</w:t>
      </w:r>
      <w:r w:rsidRPr="00621B7F">
        <w:rPr>
          <w:sz w:val="27"/>
          <w:szCs w:val="27"/>
        </w:rPr>
        <w:t xml:space="preserve"> 5 и </w:t>
      </w:r>
      <w:r>
        <w:rPr>
          <w:sz w:val="27"/>
          <w:szCs w:val="27"/>
        </w:rPr>
        <w:t>№</w:t>
      </w:r>
      <w:r w:rsidRPr="00621B7F">
        <w:rPr>
          <w:sz w:val="27"/>
          <w:szCs w:val="27"/>
        </w:rPr>
        <w:t xml:space="preserve"> 6 к Порядку;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осуществляет привлечение специалистов разных профилей к проведению занятий в Школе ухода;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организует постоянное обучение и методическое сопровождение специалистов Школы ухода;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разрабатывает информационно-методические материалы по темам обучения.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</w:p>
    <w:p w:rsidR="005C6FB7" w:rsidRPr="00621B7F" w:rsidRDefault="005C6FB7" w:rsidP="005C6FB7">
      <w:pPr>
        <w:pStyle w:val="ConsPlusTitle"/>
        <w:ind w:firstLine="709"/>
        <w:jc w:val="center"/>
        <w:outlineLvl w:val="2"/>
        <w:rPr>
          <w:sz w:val="27"/>
          <w:szCs w:val="27"/>
        </w:rPr>
      </w:pPr>
      <w:r w:rsidRPr="00621B7F">
        <w:rPr>
          <w:rFonts w:ascii="Times New Roman" w:hAnsi="Times New Roman" w:cs="Times New Roman"/>
          <w:sz w:val="27"/>
          <w:szCs w:val="27"/>
        </w:rPr>
        <w:t>5. Права, обязанности и ответственность Школы ухода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5.1. Сотрудники Школы ухода имеют право: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на обеспечение организационно-технических условий, необходимых для исполнения должностных обязанностей;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на осуществление профессиональной переподготовки, повышения квалификации;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на участие в семинарах, совещаниях по вопросам долговременного ухода за гражданами пожилого возраста и инвалидами, нуждающимися в уходе;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на внесение предложений по совершенствованию деятельности Школы ухода.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5.2. Сотрудники Школы ухода в соответствии с должностными инструкциями обязаны: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качественно и своевременно исполнять свои должностные обязанности, принимать решения по вопросам в пределах своей компетенции в соответствии с должностными инструкциями;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соблюдать права и свободы гражданина;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не допускать разглашения информации конфиденциального характера о получателях социальных услуг;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- изучать практику регионов Российской Федерации по предоставлению социальных услуг Школы ухода.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5.3. Ответственность сотрудников Школы ухода в соответствии с должностными инструкциями.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 xml:space="preserve">5.3.1. Сотрудники, осуществляющие деятельность Школы ухода в соответствии с приказом руководителя организации социального обслуживания населения, несут персональную ответственность за выполнение всех задач и функций, установленных в должностных инструкциях, а также за соблюдение обязанностей, установленных Порядком, и за их нарушение могут быть привлечены в соответствии с действующим законодательством в зависимости </w:t>
      </w:r>
      <w:r w:rsidRPr="00621B7F">
        <w:rPr>
          <w:sz w:val="27"/>
          <w:szCs w:val="27"/>
        </w:rPr>
        <w:lastRenderedPageBreak/>
        <w:t>от тяжести проступка к дисциплинарной, материальной, административной, гражданской и уголовной ответственности.</w:t>
      </w:r>
    </w:p>
    <w:p w:rsidR="005C6FB7" w:rsidRPr="00621B7F" w:rsidRDefault="005C6FB7" w:rsidP="005C6FB7">
      <w:pPr>
        <w:pStyle w:val="ConsPlusNormal"/>
        <w:ind w:firstLine="709"/>
        <w:jc w:val="both"/>
        <w:rPr>
          <w:sz w:val="27"/>
          <w:szCs w:val="27"/>
        </w:rPr>
      </w:pPr>
      <w:r w:rsidRPr="00621B7F">
        <w:rPr>
          <w:sz w:val="27"/>
          <w:szCs w:val="27"/>
        </w:rPr>
        <w:t>5.3.2. Всю полноту ответственности за качественное и своевременное выполнение всех задач и функций Школы ухода, предусмотренных Порядко</w:t>
      </w:r>
      <w:r>
        <w:rPr>
          <w:sz w:val="27"/>
          <w:szCs w:val="27"/>
        </w:rPr>
        <w:t>м, несут директор комплексного центра и заведующая  отделением дневного пребывания.</w:t>
      </w: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Pr="00621B7F" w:rsidRDefault="005C6FB7" w:rsidP="005C6FB7">
      <w:pPr>
        <w:pStyle w:val="ConsPlusNormal"/>
        <w:jc w:val="both"/>
      </w:pPr>
    </w:p>
    <w:p w:rsidR="005C6FB7" w:rsidRDefault="005C6FB7" w:rsidP="005C6FB7">
      <w:pPr>
        <w:pStyle w:val="ConsPlusNormal"/>
        <w:jc w:val="both"/>
      </w:pPr>
    </w:p>
    <w:p w:rsidR="005C6FB7" w:rsidRDefault="005C6FB7" w:rsidP="005C6FB7">
      <w:pPr>
        <w:pStyle w:val="ConsPlusNormal"/>
        <w:jc w:val="both"/>
      </w:pPr>
    </w:p>
    <w:p w:rsidR="005C6FB7" w:rsidRDefault="005C6FB7" w:rsidP="005C6FB7">
      <w:pPr>
        <w:pStyle w:val="ConsPlusNormal"/>
        <w:jc w:val="both"/>
      </w:pPr>
    </w:p>
    <w:p w:rsidR="0086492D" w:rsidRDefault="0086492D"/>
    <w:sectPr w:rsidR="0086492D" w:rsidSect="0086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FB7"/>
    <w:rsid w:val="005C6FB7"/>
    <w:rsid w:val="0086492D"/>
    <w:rsid w:val="00C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6D816-C1CD-4C26-82EB-782FEA9E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C6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404&amp;n=87099&amp;date=18.01.2023&amp;dst=1000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2443</Words>
  <Characters>13926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Bossik</dc:creator>
  <cp:lastModifiedBy>Ivan Menyailo</cp:lastModifiedBy>
  <cp:revision>4</cp:revision>
  <dcterms:created xsi:type="dcterms:W3CDTF">2023-03-06T08:29:00Z</dcterms:created>
  <dcterms:modified xsi:type="dcterms:W3CDTF">2023-04-17T07:38:00Z</dcterms:modified>
</cp:coreProperties>
</file>